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63" w:rsidRPr="00A24DE7" w:rsidRDefault="00A85074" w:rsidP="001F2D4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Календарь прививок на 2018-й год такой же, как и в 2017</w:t>
      </w:r>
      <w:r w:rsidR="00086063" w:rsidRPr="00A24DE7">
        <w:rPr>
          <w:rFonts w:ascii="Times New Roman" w:hAnsi="Times New Roman" w:cs="Times New Roman"/>
          <w:color w:val="000000"/>
          <w:sz w:val="27"/>
          <w:szCs w:val="27"/>
        </w:rPr>
        <w:t>-м году определяется приказом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 Таблица прививок актуальна для всей территории Российской Федерации.</w:t>
      </w:r>
    </w:p>
    <w:p w:rsidR="00086063" w:rsidRPr="00A24DE7" w:rsidRDefault="00086063" w:rsidP="00086063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A24DE7">
        <w:rPr>
          <w:rFonts w:ascii="Arial" w:hAnsi="Arial" w:cs="Arial"/>
          <w:b/>
          <w:color w:val="000000"/>
          <w:sz w:val="27"/>
          <w:szCs w:val="27"/>
        </w:rPr>
        <w:t>НАЦИОНАЛЬНЫЙ КАЛЕНДАРЬ ПРОФИЛАКТИЧ</w:t>
      </w:r>
      <w:r w:rsidR="00A85074">
        <w:rPr>
          <w:rFonts w:ascii="Arial" w:hAnsi="Arial" w:cs="Arial"/>
          <w:b/>
          <w:color w:val="000000"/>
          <w:sz w:val="27"/>
          <w:szCs w:val="27"/>
        </w:rPr>
        <w:t>ЕСКИХ ПРИВИВОК ДЛЯ ДЕТЕЙ НА 2018</w:t>
      </w:r>
      <w:r w:rsidRPr="00A24DE7">
        <w:rPr>
          <w:rFonts w:ascii="Arial" w:hAnsi="Arial" w:cs="Arial"/>
          <w:b/>
          <w:color w:val="000000"/>
          <w:sz w:val="27"/>
          <w:szCs w:val="27"/>
        </w:rPr>
        <w:t xml:space="preserve"> ГОД В РОССИИ</w:t>
      </w:r>
    </w:p>
    <w:tbl>
      <w:tblPr>
        <w:tblStyle w:val="a4"/>
        <w:tblW w:w="0" w:type="auto"/>
        <w:tblInd w:w="-885" w:type="dxa"/>
        <w:tblLook w:val="04A0"/>
      </w:tblPr>
      <w:tblGrid>
        <w:gridCol w:w="2269"/>
        <w:gridCol w:w="3827"/>
        <w:gridCol w:w="4360"/>
      </w:tblGrid>
      <w:tr w:rsidR="00086063" w:rsidTr="00A24DE7">
        <w:trPr>
          <w:trHeight w:val="635"/>
        </w:trPr>
        <w:tc>
          <w:tcPr>
            <w:tcW w:w="2269" w:type="dxa"/>
          </w:tcPr>
          <w:p w:rsidR="00086063" w:rsidRDefault="00086063" w:rsidP="000860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Вид прививки</w:t>
            </w:r>
          </w:p>
        </w:tc>
        <w:tc>
          <w:tcPr>
            <w:tcW w:w="3827" w:type="dxa"/>
          </w:tcPr>
          <w:p w:rsidR="00086063" w:rsidRDefault="00086063" w:rsidP="00086063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Возраст ребенка </w:t>
            </w:r>
          </w:p>
        </w:tc>
        <w:tc>
          <w:tcPr>
            <w:tcW w:w="4360" w:type="dxa"/>
          </w:tcPr>
          <w:p w:rsidR="00086063" w:rsidRDefault="00086063" w:rsidP="000860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Примечания</w:t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новорожденному в первые сутки жизни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Инъекция делается в роддоме внутримышечно в плечо или бедро ребенка. Требуется письменное согласие на вакцинацию матери.</w:t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туберкулеза (БЦЖ-М)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новорожденному на 3-7 день жизни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Инъекция делается в роддоме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внутрикожно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левое плечо. Требуется письменное согласие на вакцинацию матери. Другие прививки можно проводить не ранее чем через 1 месяц после БЦЖ.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после 1 месяца от рождения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сроки были сдвинуты, то через 1 месяц после первой. Прививка делается в детской поликлинике после осмотра педиатра и письменного согласия матери. Инъекция проводится внутримышечно в плечо или бедро ребенка.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дифтерии, коклюша, столбняка (АКДС)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Ребенок должен быть совершенно здоров и после болезни должен пройти месяц. Инъекция проводится внутримышечно в плечо, бедро или под лопатку. Детям до года чаще всего делают в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рививка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делается в детской поликлинике после осмотра педиатра и письменного согласия матери. Вакцина против полиомиелита делается в один день с АКДС. Инактивированная полиомиелитная вакцина вводится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 под лопатку или в плечо, а также может быть введена внутримышечно в бедро. Вакцины закупаются за рубежом, поэтому заблаговременно узнавайте о ее наличие в поликлинике. Вакцинация производится трехкратно с интервалом в 45 дней.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вакцинация против гемофильной инфекции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 против гемофильной инфекции делается в один день с АКДС и вакциной против полиомиелита. Вводится внутримышечно в бедро или плечо, но при этом это должна быть другая рука или нога, в которую еще не производились инъекции.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дифтерии, коклюша, столбняка (АКДС)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4,5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 через 45 дней после первой вакцинации. Инъекция вводится внутримышечно в плечо, бедро или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4,5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Вакцинация от полиомиелита выполняется в один день с АКДС через 45 дней после первой вакцинации. Инъекция выполняется подкожно в плечо, под лопатку или внутримышечно в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гемофильной инфекции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6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Вакцинация проводится в один день с АКДС через 45 дней после второй вакцинации. Инъекция проводится внутримышечно в бедро или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 вакцинация против вирусного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ребенку в 6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Прививка проводится в детской поликлинике после осмотра педиатра и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письменного согласия матери через 6 месяцев после первой прививки. Инъекция проводится внутримышечно в плечо или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Вакцинация против кори, эпидемического паротита, краснухи (КПК)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 год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проводится в детской поликлинике после осмотра педиатра и письменного согласия матери. Инъекция вводится подкожно в бедро или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ревакцинация против дифтерии, коклюша, столбняка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18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Прививка проводится в детской поликлинике после осмотра педиатра и письменного согласия матери через год после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законченой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вакцинации. Способы введения те же.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18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Прививка проводится в детской поликлинике после осмотра педиатра и письменного согласия матери совместно с АКДС. Живая оральная полиомиелитная вакцина закапывается в рот на лимфоидную ткань глотки. 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есть в течение часа строго запрещается.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20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проводится в детской поликлинике после осмотра педиатра и письменного согласия матери через 2 месяца после первой ревакцинации живой оральной полиомиелитной вакциной.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Ревакцинация против кори, краснухи, эпидемического паротита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6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проводится в детской поликлинике после осмотра педиатра и письменного согласия матери через 6 месяцев после вакцинации. Основным условием применения вакцины является отсутствие в анамнезе перенесенных заболеваний: кори, краснухи, эпидемического паротита до 6 лет. Способ введения тот же.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ревакцинация против дифтерии,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столбняка (АДС)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ребенку в 6-7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через 5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 после первой ревакцинации. Инъекция вводится внутримышечно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Ревакцинация против туберкулеза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7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при отрицательной реакции Манту. Инъекция вводится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внутрикожно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левое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ревакцинация против дифтерии, столбняка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подростку в 14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проводится в детской поликлинике после осмотра педиатра и письменного согласия матери через 7 лет после второй ревакцинации. Инъекция вводится внутримышечно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rPr>
          <w:trHeight w:val="2949"/>
        </w:trPr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подростку в 14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A24DE7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через 12 лет 2 месяца после второй ревакцинации. Живая оральная полиомиелитная вакцина закапывается на поверхность небных миндалин, чтобы сформировался иммунитет. Нельзя 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есть в течение часа после прививки.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86063" w:rsidRDefault="00086063" w:rsidP="0008606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086063" w:rsidSect="001F2D42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B3"/>
    <w:rsid w:val="00086063"/>
    <w:rsid w:val="00162A25"/>
    <w:rsid w:val="001B05F3"/>
    <w:rsid w:val="001F2D42"/>
    <w:rsid w:val="004A0508"/>
    <w:rsid w:val="005D53C0"/>
    <w:rsid w:val="00772BB3"/>
    <w:rsid w:val="00A24DE7"/>
    <w:rsid w:val="00A85074"/>
    <w:rsid w:val="00E5020F"/>
    <w:rsid w:val="00F0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63"/>
  </w:style>
  <w:style w:type="character" w:styleId="a3">
    <w:name w:val="Hyperlink"/>
    <w:basedOn w:val="a0"/>
    <w:uiPriority w:val="99"/>
    <w:semiHidden/>
    <w:unhideWhenUsed/>
    <w:rsid w:val="00086063"/>
    <w:rPr>
      <w:color w:val="0000FF"/>
      <w:u w:val="single"/>
    </w:rPr>
  </w:style>
  <w:style w:type="table" w:styleId="a4">
    <w:name w:val="Table Grid"/>
    <w:basedOn w:val="a1"/>
    <w:uiPriority w:val="59"/>
    <w:rsid w:val="0008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63"/>
  </w:style>
  <w:style w:type="character" w:styleId="a3">
    <w:name w:val="Hyperlink"/>
    <w:basedOn w:val="a0"/>
    <w:uiPriority w:val="99"/>
    <w:semiHidden/>
    <w:unhideWhenUsed/>
    <w:rsid w:val="00086063"/>
    <w:rPr>
      <w:color w:val="0000FF"/>
      <w:u w:val="single"/>
    </w:rPr>
  </w:style>
  <w:style w:type="table" w:styleId="a4">
    <w:name w:val="Table Grid"/>
    <w:basedOn w:val="a1"/>
    <w:uiPriority w:val="59"/>
    <w:rsid w:val="0008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864E-FD57-4BE2-BDBC-6ED13410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2018-07-10T12:52:00Z</dcterms:created>
  <dcterms:modified xsi:type="dcterms:W3CDTF">2018-07-10T12:52:00Z</dcterms:modified>
</cp:coreProperties>
</file>