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0" w:rsidRDefault="00BC154E" w:rsidP="00BC154E">
      <w:pPr>
        <w:jc w:val="center"/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154E"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Роль витаминов в детском питании</w:t>
      </w:r>
      <w:r>
        <w:rPr>
          <w:rFonts w:ascii="Calibri" w:eastAsia="Times New Roman" w:hAnsi="Calibri" w:cs="Calibri"/>
          <w:b/>
          <w:bCs/>
          <w:caps/>
          <w:color w:val="777777"/>
          <w:kern w:val="36"/>
          <w:sz w:val="31"/>
          <w:szCs w:val="3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F407F8B" wp14:editId="1869ECC3">
            <wp:simplePos x="0" y="0"/>
            <wp:positionH relativeFrom="column">
              <wp:posOffset>186690</wp:posOffset>
            </wp:positionH>
            <wp:positionV relativeFrom="paragraph">
              <wp:posOffset>857885</wp:posOffset>
            </wp:positionV>
            <wp:extent cx="5438775" cy="4724400"/>
            <wp:effectExtent l="0" t="0" r="9525" b="0"/>
            <wp:wrapNone/>
            <wp:docPr id="2" name="Рисунок 2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Вита</w:t>
      </w:r>
      <w:bookmarkStart w:id="0" w:name="_GoBack"/>
      <w:bookmarkEnd w:id="0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радионуклеидов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низких или высоких температур и к другим вредным факторам окружающей среды.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Обычно детям не хватает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группы В, а также витамина А и 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бетакаротина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ADB154" wp14:editId="1A78C048">
            <wp:simplePos x="0" y="0"/>
            <wp:positionH relativeFrom="column">
              <wp:posOffset>110490</wp:posOffset>
            </wp:positionH>
            <wp:positionV relativeFrom="paragraph">
              <wp:posOffset>3810</wp:posOffset>
            </wp:positionV>
            <wp:extent cx="5295900" cy="4572000"/>
            <wp:effectExtent l="0" t="0" r="0" b="0"/>
            <wp:wrapNone/>
            <wp:docPr id="1" name="Рисунок 1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заеды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При выраженном дефиците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развиваться воспаление слизистой оболочки глаз (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конъюктивит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полости рта (стоматит).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Основными источниками витамина В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молочные продукты, мясо, субпродукты, яйца, пивные и пекарские дрожжи.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ретинол</w:t>
      </w:r>
      <w:proofErr w:type="spell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 выработке иммунитета.</w:t>
      </w:r>
    </w:p>
    <w:p w:rsidR="00BC154E" w:rsidRPr="00BC154E" w:rsidRDefault="00BC154E" w:rsidP="00BC154E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BC154E" w:rsidRPr="00BC154E" w:rsidRDefault="00BC154E" w:rsidP="00BC154E">
      <w:pPr>
        <w:spacing w:before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Наиболее богаты витамином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вырабатывается витамин А. Каротином богаты</w:t>
      </w:r>
      <w:proofErr w:type="gramEnd"/>
      <w:r w:rsidRPr="00BC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зеленые части растений, а также овощи и фрукты оранжевой и красной окраски. </w:t>
      </w:r>
    </w:p>
    <w:p w:rsidR="00BC154E" w:rsidRPr="00BC154E" w:rsidRDefault="00BC154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C154E" w:rsidRPr="00BC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F"/>
    <w:rsid w:val="00525910"/>
    <w:rsid w:val="00627B8F"/>
    <w:rsid w:val="00B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2017-04-11T17:34:00Z</dcterms:created>
  <dcterms:modified xsi:type="dcterms:W3CDTF">2017-04-11T17:36:00Z</dcterms:modified>
</cp:coreProperties>
</file>